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8" w:rsidRPr="009E741E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9E741E">
        <w:rPr>
          <w:rFonts w:ascii="Times New Roman" w:eastAsia="Calibri" w:hAnsi="Times New Roman"/>
          <w:b/>
          <w:sz w:val="24"/>
          <w:szCs w:val="24"/>
          <w:lang w:eastAsia="ru-RU"/>
        </w:rPr>
        <w:t>Проверка</w:t>
      </w:r>
      <w:r w:rsidRPr="009E741E">
        <w:rPr>
          <w:rFonts w:eastAsia="Calibri"/>
          <w:sz w:val="24"/>
          <w:szCs w:val="24"/>
        </w:rPr>
        <w:t xml:space="preserve"> </w:t>
      </w:r>
      <w:r w:rsidRPr="009E741E">
        <w:rPr>
          <w:rFonts w:ascii="Times New Roman" w:eastAsia="Calibri" w:hAnsi="Times New Roman"/>
          <w:b/>
          <w:sz w:val="24"/>
          <w:szCs w:val="24"/>
          <w:lang w:eastAsia="ru-RU"/>
        </w:rPr>
        <w:t>эффективности и законности использования бюджетных средств, выделенных на благоустройство общественных территорий городского округа «Город Архангельск», в 2021 го</w:t>
      </w:r>
      <w:r w:rsidR="003F3432">
        <w:rPr>
          <w:rFonts w:ascii="Times New Roman" w:eastAsia="Calibri" w:hAnsi="Times New Roman"/>
          <w:b/>
          <w:sz w:val="24"/>
          <w:szCs w:val="24"/>
          <w:lang w:eastAsia="ru-RU"/>
        </w:rPr>
        <w:t>ду – истекшем периоде 2023 года</w:t>
      </w:r>
      <w:bookmarkStart w:id="0" w:name="_GoBack"/>
      <w:bookmarkEnd w:id="0"/>
      <w:r w:rsidRPr="009E741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(совместно с прокуратурой города Архангельска).</w:t>
      </w:r>
    </w:p>
    <w:p w:rsidR="00622048" w:rsidRPr="009E741E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</w:p>
    <w:p w:rsidR="00622048" w:rsidRPr="00ED75FF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E741E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Контрольно-счетной палатой проведена </w:t>
      </w:r>
      <w:r w:rsidRPr="00ED75FF">
        <w:rPr>
          <w:rFonts w:ascii="Times New Roman" w:eastAsia="Calibri" w:hAnsi="Times New Roman"/>
          <w:sz w:val="24"/>
          <w:szCs w:val="24"/>
          <w:lang w:eastAsia="ru-RU"/>
        </w:rPr>
        <w:t>проверка эффективности и законности использования бюджетных средств, выделенных на благоустройство общественных территорий городского округа «Город Архангельск», в 2021 году – истекшем периоде 2023 года  (совместно с прокуратурой города Архангельска).</w:t>
      </w:r>
    </w:p>
    <w:p w:rsidR="00622048" w:rsidRPr="009E741E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E741E">
        <w:rPr>
          <w:rFonts w:ascii="Times New Roman" w:eastAsia="Calibri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622048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E741E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D75F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Pr="00ED75FF">
        <w:rPr>
          <w:rFonts w:ascii="Times New Roman" w:eastAsia="Calibri" w:hAnsi="Times New Roman"/>
          <w:sz w:val="24"/>
          <w:szCs w:val="24"/>
          <w:lang w:eastAsia="ru-RU"/>
        </w:rPr>
        <w:t xml:space="preserve">Пункта 6 Порядка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утвержденного постановлением Правительства Архангельской области от 04.07.2017 №261-пп, и Графика проведения инвентаризации общественных территорий муниципального образования «Город Архангельск», утвержденного распоряжением заместителя Главы муниципального образования «Город Архангельск» по городскому хозяйству от 27.07.2017 №2384р, </w:t>
      </w:r>
      <w:r w:rsidRPr="009E741E">
        <w:rPr>
          <w:rFonts w:ascii="Times New Roman" w:eastAsia="Calibri" w:hAnsi="Times New Roman"/>
          <w:sz w:val="24"/>
          <w:szCs w:val="24"/>
          <w:lang w:eastAsia="ru-RU"/>
        </w:rPr>
        <w:t>в</w:t>
      </w:r>
      <w:proofErr w:type="gramEnd"/>
      <w:r w:rsidRPr="009E741E">
        <w:rPr>
          <w:rFonts w:ascii="Times New Roman" w:eastAsia="Calibri" w:hAnsi="Times New Roman"/>
          <w:sz w:val="24"/>
          <w:szCs w:val="24"/>
          <w:lang w:eastAsia="ru-RU"/>
        </w:rPr>
        <w:t xml:space="preserve"> части нарушения срока проведения инвентаризации общественн</w:t>
      </w:r>
      <w:r w:rsidRPr="00ED75FF">
        <w:rPr>
          <w:rFonts w:ascii="Times New Roman" w:eastAsia="Calibri" w:hAnsi="Times New Roman"/>
          <w:sz w:val="24"/>
          <w:szCs w:val="24"/>
          <w:lang w:eastAsia="ru-RU"/>
        </w:rPr>
        <w:t>ой</w:t>
      </w:r>
      <w:r w:rsidRPr="009E741E">
        <w:rPr>
          <w:rFonts w:ascii="Times New Roman" w:eastAsia="Calibri" w:hAnsi="Times New Roman"/>
          <w:sz w:val="24"/>
          <w:szCs w:val="24"/>
          <w:lang w:eastAsia="ru-RU"/>
        </w:rPr>
        <w:t xml:space="preserve"> территори</w:t>
      </w:r>
      <w:r w:rsidRPr="00ED75FF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9E741E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22048" w:rsidRPr="00A26747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6747">
        <w:rPr>
          <w:rFonts w:ascii="Times New Roman" w:eastAsia="Calibri" w:hAnsi="Times New Roman"/>
          <w:sz w:val="24"/>
          <w:szCs w:val="24"/>
          <w:lang w:eastAsia="ru-RU"/>
        </w:rPr>
        <w:t>2. Недостоверное отражение в бухгалтерском учете дебиторской задолженности по начисленным пеням Подрядчику.</w:t>
      </w:r>
    </w:p>
    <w:p w:rsidR="00622048" w:rsidRPr="00A26747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6747">
        <w:rPr>
          <w:rFonts w:ascii="Times New Roman" w:eastAsia="Calibri" w:hAnsi="Times New Roman"/>
          <w:sz w:val="24"/>
          <w:szCs w:val="24"/>
          <w:lang w:eastAsia="ru-RU"/>
        </w:rPr>
        <w:t xml:space="preserve">3. Не отражение в бухгалтерском учете предоставленной Подрядчиком в качестве обеспечения исполнения контрактов банковской гарантии на </w:t>
      </w:r>
      <w:proofErr w:type="spellStart"/>
      <w:r w:rsidRPr="00A26747">
        <w:rPr>
          <w:rFonts w:ascii="Times New Roman" w:eastAsia="Calibri" w:hAnsi="Times New Roman"/>
          <w:sz w:val="24"/>
          <w:szCs w:val="24"/>
          <w:lang w:eastAsia="ru-RU"/>
        </w:rPr>
        <w:t>забалансовом</w:t>
      </w:r>
      <w:proofErr w:type="spellEnd"/>
      <w:r w:rsidRPr="00A26747">
        <w:rPr>
          <w:rFonts w:ascii="Times New Roman" w:eastAsia="Calibri" w:hAnsi="Times New Roman"/>
          <w:sz w:val="24"/>
          <w:szCs w:val="24"/>
          <w:lang w:eastAsia="ru-RU"/>
        </w:rPr>
        <w:t xml:space="preserve"> счете, что привело к искажению показателей Справки о наличии имущества и обязательств на </w:t>
      </w:r>
      <w:proofErr w:type="spellStart"/>
      <w:r w:rsidRPr="00A26747">
        <w:rPr>
          <w:rFonts w:ascii="Times New Roman" w:eastAsia="Calibri" w:hAnsi="Times New Roman"/>
          <w:sz w:val="24"/>
          <w:szCs w:val="24"/>
          <w:lang w:eastAsia="ru-RU"/>
        </w:rPr>
        <w:t>забалансовых</w:t>
      </w:r>
      <w:proofErr w:type="spellEnd"/>
      <w:r w:rsidRPr="00A26747">
        <w:rPr>
          <w:rFonts w:ascii="Times New Roman" w:eastAsia="Calibri" w:hAnsi="Times New Roman"/>
          <w:sz w:val="24"/>
          <w:szCs w:val="24"/>
          <w:lang w:eastAsia="ru-RU"/>
        </w:rPr>
        <w:t xml:space="preserve"> счетах (в составе Баланса формы 0503130).</w:t>
      </w:r>
    </w:p>
    <w:p w:rsidR="00622048" w:rsidRPr="00EF68BC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EF68BC">
        <w:rPr>
          <w:rFonts w:ascii="Times New Roman" w:eastAsia="Calibri" w:hAnsi="Times New Roman"/>
          <w:sz w:val="24"/>
          <w:szCs w:val="24"/>
          <w:lang w:eastAsia="ru-RU"/>
        </w:rPr>
        <w:t>. Статьи 743 ГК РФ и условий муниципального контракта в части принятия и оплаты невыполненных работ.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A26747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Требований</w:t>
      </w:r>
      <w:r w:rsidRPr="00A26747">
        <w:rPr>
          <w:rFonts w:ascii="Times New Roman" w:eastAsia="Calibri" w:hAnsi="Times New Roman"/>
          <w:sz w:val="24"/>
          <w:szCs w:val="24"/>
          <w:lang w:eastAsia="ru-RU"/>
        </w:rPr>
        <w:t xml:space="preserve">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части </w:t>
      </w:r>
      <w:r>
        <w:rPr>
          <w:rFonts w:ascii="Times New Roman" w:eastAsia="Calibri" w:hAnsi="Times New Roman"/>
          <w:sz w:val="24"/>
          <w:szCs w:val="24"/>
          <w:lang w:eastAsia="ru-RU"/>
        </w:rPr>
        <w:t>описания объекта закупки без указания</w:t>
      </w:r>
      <w:r w:rsidRPr="00A87DE9">
        <w:t xml:space="preserve"> </w:t>
      </w:r>
      <w:r w:rsidRPr="00A87DE9">
        <w:rPr>
          <w:rFonts w:ascii="Times New Roman" w:eastAsia="Calibri" w:hAnsi="Times New Roman"/>
          <w:sz w:val="24"/>
          <w:szCs w:val="24"/>
          <w:lang w:eastAsia="ru-RU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ru-RU"/>
        </w:rPr>
        <w:t>ей</w:t>
      </w:r>
      <w:r w:rsidRPr="00A87DE9">
        <w:rPr>
          <w:rFonts w:ascii="Times New Roman" w:eastAsia="Calibri" w:hAnsi="Times New Roman"/>
          <w:sz w:val="24"/>
          <w:szCs w:val="24"/>
          <w:lang w:eastAsia="ru-RU"/>
        </w:rPr>
        <w:t>, позволяющи</w:t>
      </w:r>
      <w:r>
        <w:rPr>
          <w:rFonts w:ascii="Times New Roman" w:eastAsia="Calibri" w:hAnsi="Times New Roman"/>
          <w:sz w:val="24"/>
          <w:szCs w:val="24"/>
          <w:lang w:eastAsia="ru-RU"/>
        </w:rPr>
        <w:t>х</w:t>
      </w:r>
      <w:r w:rsidRPr="00A87DE9">
        <w:rPr>
          <w:rFonts w:ascii="Times New Roman" w:eastAsia="Calibri" w:hAnsi="Times New Roman"/>
          <w:sz w:val="24"/>
          <w:szCs w:val="24"/>
          <w:lang w:eastAsia="ru-RU"/>
        </w:rPr>
        <w:t xml:space="preserve"> определить соответствие закупаемого товара, работы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6. Части 6 статьи 34 Федерального закона № 44-ФЗ и условий муниципальных контрактов в части не направления в адрес технического заказчика и подрядчика требований об уплате штрафа в связи с ненадлежащим неисполнением обязательств. 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7. При проведении обследований общественной территории установлены многочисленные дефекты.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8. Условий муниципального контракта в части оплаты услуг при отсутствии документов, подтверждающих оказание услуг. В результате чего излишне оплачены денежные средства.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9. Условий муниципального контракта в части несвоевременной оплаты за оказанные услуги.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10. Пункта 53 </w:t>
      </w:r>
      <w:proofErr w:type="gramStart"/>
      <w:r w:rsidRPr="00ED0A49">
        <w:rPr>
          <w:rFonts w:ascii="Times New Roman" w:eastAsia="Calibri" w:hAnsi="Times New Roman"/>
          <w:sz w:val="24"/>
          <w:szCs w:val="24"/>
          <w:lang w:eastAsia="ru-RU"/>
        </w:rPr>
        <w:t>ТР</w:t>
      </w:r>
      <w:proofErr w:type="gramEnd"/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 ЕАЭС 042/2017 «Технический регламент Евразийского экономического союза «О безопасности оборудования для детских игровых площадок» и условий муниципального контракта в части отсутствия подтверждения соответствия в форме обязательной сертификации или декларирования. 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11. Требований «СП 48.13330.2019. Свод правил. Организация строительства. СНиП 12-01-2004» и условий муниципального контракта в части оформления исполнительной документации.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/>
          <w:sz w:val="24"/>
          <w:szCs w:val="24"/>
          <w:lang w:eastAsia="ru-RU"/>
        </w:rPr>
        <w:t>. Ч</w:t>
      </w:r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асти 15 статьи 48 Градостроительного Кодекса РФ, раздела 7 ГОСТ </w:t>
      </w:r>
      <w:proofErr w:type="gramStart"/>
      <w:r w:rsidRPr="00ED0A49">
        <w:rPr>
          <w:rFonts w:ascii="Times New Roman" w:eastAsia="Calibri" w:hAnsi="Times New Roman"/>
          <w:sz w:val="24"/>
          <w:szCs w:val="24"/>
          <w:lang w:eastAsia="ru-RU"/>
        </w:rPr>
        <w:t>Р</w:t>
      </w:r>
      <w:proofErr w:type="gramEnd"/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 21.1101-2013 «Система проектной документации для строительства. Основные требования к </w:t>
      </w:r>
      <w:r w:rsidRPr="00ED0A49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проектной и рабочей документации» и у</w:t>
      </w:r>
      <w:r>
        <w:rPr>
          <w:rFonts w:ascii="Times New Roman" w:eastAsia="Calibri" w:hAnsi="Times New Roman"/>
          <w:sz w:val="24"/>
          <w:szCs w:val="24"/>
          <w:lang w:eastAsia="ru-RU"/>
        </w:rPr>
        <w:t>словий муниципального контракта</w:t>
      </w:r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 в части </w:t>
      </w:r>
      <w:proofErr w:type="gramStart"/>
      <w:r w:rsidRPr="00ED0A49">
        <w:rPr>
          <w:rFonts w:ascii="Times New Roman" w:eastAsia="Calibri" w:hAnsi="Times New Roman"/>
          <w:sz w:val="24"/>
          <w:szCs w:val="24"/>
          <w:lang w:eastAsia="ru-RU"/>
        </w:rPr>
        <w:t>не внесения</w:t>
      </w:r>
      <w:proofErr w:type="gramEnd"/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 изменений в проектную документацию.</w:t>
      </w:r>
    </w:p>
    <w:p w:rsidR="00622048" w:rsidRPr="00ED0A49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13. Требований РД 11-05-2007 «Порядка проведения общего и (или) специального журнала учета выполнения работ при строительстве, реконструкции объектов капитального строительств №7», утвержденного приказом Федеральной службы по экологическому, технологическому и атомному надзору от 12.01.2007 №7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 в части оформления Общего журнала работ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22048" w:rsidRPr="003F3432" w:rsidRDefault="00622048" w:rsidP="0062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2048" w:rsidRPr="003F3432" w:rsidRDefault="00622048" w:rsidP="006220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2048" w:rsidRPr="00ED0A49" w:rsidRDefault="00622048" w:rsidP="006220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ED0A49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№420, в целях устранения выявленных нарушений, а также мер по пресечению и предупреждению нарушений контрольно-счетной палатой в адрес департамента транспорта, строительства и городской инфраструктуры Администрации городского округа «Город Архангельск» и департамента городского хозяйства Администрации городского округа «Город Архангельск» направлены представления. </w:t>
      </w:r>
      <w:proofErr w:type="gramEnd"/>
    </w:p>
    <w:p w:rsidR="00622048" w:rsidRPr="00ED0A49" w:rsidRDefault="00622048" w:rsidP="006220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0A49">
        <w:rPr>
          <w:rFonts w:ascii="Times New Roman" w:eastAsia="Calibri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3A40C1" w:rsidRDefault="003A40C1"/>
    <w:sectPr w:rsidR="003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1"/>
    <w:rsid w:val="003A40C1"/>
    <w:rsid w:val="003F3432"/>
    <w:rsid w:val="00622048"/>
    <w:rsid w:val="00F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4</cp:revision>
  <dcterms:created xsi:type="dcterms:W3CDTF">2024-01-29T14:19:00Z</dcterms:created>
  <dcterms:modified xsi:type="dcterms:W3CDTF">2024-01-29T14:20:00Z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